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02">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Муниципальное бюджетное общеобразовательное учреждение «Гимназия»                                                                                                                          г. Александровска Пермского края</w:t>
      </w:r>
    </w:p>
    <w:p w:rsidR="00000000" w:rsidDel="00000000" w:rsidP="00000000" w:rsidRDefault="00000000" w:rsidRPr="00000000" w14:paraId="00000003">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Методическая разработка по направлению                                                              «Создание условий для повышения квалификации                                                    и методической компетентности педагогов»</w:t>
      </w:r>
    </w:p>
    <w:p w:rsidR="00000000" w:rsidDel="00000000" w:rsidP="00000000" w:rsidRDefault="00000000" w:rsidRPr="00000000" w14:paraId="00000009">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18">
      <w:pPr>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МБОУ «Гимназия» - одно из трех средних общеобразовательных учреждений г. Александровска. Среднесписочная численность обучающихся за последние 3 года – 320 человек. В 2023-2024 учебном году в педагогическом коллективе 25 основных работников, в том числе: социальный педагог – 1 человек; педагог-психолог – 1 человек; логопед - 1 человек; педагог-организатор – 1 человек. Кроме того, 1 внешний совместитель (технология/юноши). Все педагоги имеют высшее или среднее специальное образование.</w:t>
      </w:r>
    </w:p>
    <w:p w:rsidR="00000000" w:rsidDel="00000000" w:rsidP="00000000" w:rsidRDefault="00000000" w:rsidRPr="00000000" w14:paraId="00000019">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Уровень образования (за 3 последних года):</w:t>
      </w:r>
    </w:p>
    <w:tbl>
      <w:tblPr>
        <w:tblStyle w:val="Table1"/>
        <w:tblW w:w="9942.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27"/>
        <w:gridCol w:w="1134"/>
        <w:gridCol w:w="1701"/>
        <w:gridCol w:w="1720"/>
        <w:gridCol w:w="1701"/>
        <w:gridCol w:w="1559"/>
        <w:tblGridChange w:id="0">
          <w:tblGrid>
            <w:gridCol w:w="2127"/>
            <w:gridCol w:w="1134"/>
            <w:gridCol w:w="1701"/>
            <w:gridCol w:w="1720"/>
            <w:gridCol w:w="1701"/>
            <w:gridCol w:w="1559"/>
          </w:tblGrid>
        </w:tblGridChange>
      </w:tblGrid>
      <w:tr>
        <w:trPr>
          <w:cantSplit w:val="0"/>
          <w:tblHeader w:val="0"/>
        </w:trPr>
        <w:tc>
          <w:tcPr/>
          <w:p w:rsidR="00000000" w:rsidDel="00000000" w:rsidP="00000000" w:rsidRDefault="00000000" w:rsidRPr="00000000" w14:paraId="0000001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Учебный</w:t>
            </w:r>
          </w:p>
          <w:p w:rsidR="00000000" w:rsidDel="00000000" w:rsidP="00000000" w:rsidRDefault="00000000" w:rsidRPr="00000000" w14:paraId="0000001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w:t>
            </w:r>
          </w:p>
        </w:tc>
        <w:tc>
          <w:tcPr/>
          <w:p w:rsidR="00000000" w:rsidDel="00000000" w:rsidP="00000000" w:rsidRDefault="00000000" w:rsidRPr="00000000" w14:paraId="0000001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Кол-во</w:t>
            </w:r>
          </w:p>
          <w:p w:rsidR="00000000" w:rsidDel="00000000" w:rsidP="00000000" w:rsidRDefault="00000000" w:rsidRPr="00000000" w14:paraId="0000001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чел.</w:t>
            </w:r>
          </w:p>
        </w:tc>
        <w:tc>
          <w:tcPr/>
          <w:p w:rsidR="00000000" w:rsidDel="00000000" w:rsidP="00000000" w:rsidRDefault="00000000" w:rsidRPr="00000000" w14:paraId="0000001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Высшее</w:t>
            </w:r>
          </w:p>
        </w:tc>
        <w:tc>
          <w:tcPr/>
          <w:p w:rsidR="00000000" w:rsidDel="00000000" w:rsidP="00000000" w:rsidRDefault="00000000" w:rsidRPr="00000000" w14:paraId="0000001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Среднее</w:t>
            </w:r>
          </w:p>
          <w:p w:rsidR="00000000" w:rsidDel="00000000" w:rsidP="00000000" w:rsidRDefault="00000000" w:rsidRPr="00000000" w14:paraId="0000002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специальное</w:t>
            </w:r>
          </w:p>
        </w:tc>
        <w:tc>
          <w:tcPr/>
          <w:p w:rsidR="00000000" w:rsidDel="00000000" w:rsidP="00000000" w:rsidRDefault="00000000" w:rsidRPr="00000000" w14:paraId="0000002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 них педагогич.</w:t>
            </w:r>
          </w:p>
        </w:tc>
        <w:tc>
          <w:tcPr/>
          <w:p w:rsidR="00000000" w:rsidDel="00000000" w:rsidP="00000000" w:rsidRDefault="00000000" w:rsidRPr="00000000" w14:paraId="0000002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Среднее полное</w:t>
            </w:r>
          </w:p>
        </w:tc>
      </w:tr>
      <w:tr>
        <w:trPr>
          <w:cantSplit w:val="0"/>
          <w:tblHeader w:val="0"/>
        </w:trPr>
        <w:tc>
          <w:tcPr/>
          <w:p w:rsidR="00000000" w:rsidDel="00000000" w:rsidP="00000000" w:rsidRDefault="00000000" w:rsidRPr="00000000" w14:paraId="0000002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2021-2022</w:t>
            </w:r>
          </w:p>
        </w:tc>
        <w:tc>
          <w:tcPr/>
          <w:p w:rsidR="00000000" w:rsidDel="00000000" w:rsidP="00000000" w:rsidRDefault="00000000" w:rsidRPr="00000000" w14:paraId="0000002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29</w:t>
            </w:r>
          </w:p>
        </w:tc>
        <w:tc>
          <w:tcPr/>
          <w:p w:rsidR="00000000" w:rsidDel="00000000" w:rsidP="00000000" w:rsidRDefault="00000000" w:rsidRPr="00000000" w14:paraId="0000002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 (72 %)</w:t>
            </w:r>
          </w:p>
        </w:tc>
        <w:tc>
          <w:tcPr/>
          <w:p w:rsidR="00000000" w:rsidDel="00000000" w:rsidP="00000000" w:rsidRDefault="00000000" w:rsidRPr="00000000" w14:paraId="0000002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(24 %)</w:t>
            </w:r>
          </w:p>
        </w:tc>
        <w:tc>
          <w:tcPr/>
          <w:p w:rsidR="00000000" w:rsidDel="00000000" w:rsidP="00000000" w:rsidRDefault="00000000" w:rsidRPr="00000000" w14:paraId="0000002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(100 %)</w:t>
            </w:r>
          </w:p>
        </w:tc>
        <w:tc>
          <w:tcPr/>
          <w:p w:rsidR="00000000" w:rsidDel="00000000" w:rsidP="00000000" w:rsidRDefault="00000000" w:rsidRPr="00000000" w14:paraId="0000002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(4 %)</w:t>
            </w:r>
          </w:p>
        </w:tc>
      </w:tr>
      <w:tr>
        <w:trPr>
          <w:cantSplit w:val="0"/>
          <w:tblHeader w:val="0"/>
        </w:trPr>
        <w:tc>
          <w:tcPr/>
          <w:p w:rsidR="00000000" w:rsidDel="00000000" w:rsidP="00000000" w:rsidRDefault="00000000" w:rsidRPr="00000000" w14:paraId="0000002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2022-2023</w:t>
            </w:r>
          </w:p>
        </w:tc>
        <w:tc>
          <w:tcPr/>
          <w:p w:rsidR="00000000" w:rsidDel="00000000" w:rsidP="00000000" w:rsidRDefault="00000000" w:rsidRPr="00000000" w14:paraId="0000002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27</w:t>
            </w:r>
          </w:p>
        </w:tc>
        <w:tc>
          <w:tcPr/>
          <w:p w:rsidR="00000000" w:rsidDel="00000000" w:rsidP="00000000" w:rsidRDefault="00000000" w:rsidRPr="00000000" w14:paraId="0000002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19 (70 %)</w:t>
            </w:r>
          </w:p>
        </w:tc>
        <w:tc>
          <w:tcPr/>
          <w:p w:rsidR="00000000" w:rsidDel="00000000" w:rsidP="00000000" w:rsidRDefault="00000000" w:rsidRPr="00000000" w14:paraId="0000002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(30 %)</w:t>
            </w:r>
          </w:p>
        </w:tc>
        <w:tc>
          <w:tcPr/>
          <w:p w:rsidR="00000000" w:rsidDel="00000000" w:rsidP="00000000" w:rsidRDefault="00000000" w:rsidRPr="00000000" w14:paraId="0000002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(100 %)</w:t>
            </w:r>
          </w:p>
        </w:tc>
        <w:tc>
          <w:tcPr/>
          <w:p w:rsidR="00000000" w:rsidDel="00000000" w:rsidP="00000000" w:rsidRDefault="00000000" w:rsidRPr="00000000" w14:paraId="0000002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w:t>
            </w:r>
          </w:p>
        </w:tc>
      </w:tr>
      <w:tr>
        <w:trPr>
          <w:cantSplit w:val="0"/>
          <w:tblHeader w:val="0"/>
        </w:trPr>
        <w:tc>
          <w:tcPr/>
          <w:p w:rsidR="00000000" w:rsidDel="00000000" w:rsidP="00000000" w:rsidRDefault="00000000" w:rsidRPr="00000000" w14:paraId="0000002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2023-2024</w:t>
            </w:r>
          </w:p>
        </w:tc>
        <w:tc>
          <w:tcPr/>
          <w:p w:rsidR="00000000" w:rsidDel="00000000" w:rsidP="00000000" w:rsidRDefault="00000000" w:rsidRPr="00000000" w14:paraId="0000003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w:t>
            </w:r>
          </w:p>
        </w:tc>
        <w:tc>
          <w:tcPr/>
          <w:p w:rsidR="00000000" w:rsidDel="00000000" w:rsidP="00000000" w:rsidRDefault="00000000" w:rsidRPr="00000000" w14:paraId="0000003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18 (72 %)</w:t>
            </w:r>
          </w:p>
        </w:tc>
        <w:tc>
          <w:tcPr/>
          <w:p w:rsidR="00000000" w:rsidDel="00000000" w:rsidP="00000000" w:rsidRDefault="00000000" w:rsidRPr="00000000" w14:paraId="0000003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(28 %)</w:t>
            </w:r>
          </w:p>
        </w:tc>
        <w:tc>
          <w:tcPr/>
          <w:p w:rsidR="00000000" w:rsidDel="00000000" w:rsidP="00000000" w:rsidRDefault="00000000" w:rsidRPr="00000000" w14:paraId="0000003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(100 %)</w:t>
            </w:r>
          </w:p>
        </w:tc>
        <w:tc>
          <w:tcPr/>
          <w:p w:rsidR="00000000" w:rsidDel="00000000" w:rsidP="00000000" w:rsidRDefault="00000000" w:rsidRPr="00000000" w14:paraId="0000003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w:t>
            </w:r>
          </w:p>
        </w:tc>
      </w:tr>
    </w:tbl>
    <w:p w:rsidR="00000000" w:rsidDel="00000000" w:rsidP="00000000" w:rsidRDefault="00000000" w:rsidRPr="00000000" w14:paraId="00000035">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6">
      <w:pPr>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 1 сентября 2023 года с высшей квалификационной категорией – 14 человек (56%), с первой – 6 (24%), соответствие занимаемой должности – 4 (16 %), без категории – 1 (4 %). </w:t>
      </w:r>
    </w:p>
    <w:p w:rsidR="00000000" w:rsidDel="00000000" w:rsidP="00000000" w:rsidRDefault="00000000" w:rsidRPr="00000000" w14:paraId="00000037">
      <w:pPr>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 течение 2022-2023 учебного года 2 педагога подтвердили высшую квалификационную категорию, 1 педагог  –  подтвердила первую категорию, 2 педагога  повысили уровень квалификации до высшей категории. </w:t>
      </w:r>
    </w:p>
    <w:p w:rsidR="00000000" w:rsidDel="00000000" w:rsidP="00000000" w:rsidRDefault="00000000" w:rsidRPr="00000000" w14:paraId="00000038">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Наличие квалификационных категорий (за 3 последних года):</w:t>
      </w:r>
    </w:p>
    <w:tbl>
      <w:tblPr>
        <w:tblStyle w:val="Table2"/>
        <w:tblW w:w="9923.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27"/>
        <w:gridCol w:w="1134"/>
        <w:gridCol w:w="1701"/>
        <w:gridCol w:w="1701"/>
        <w:gridCol w:w="1701"/>
        <w:gridCol w:w="1559"/>
        <w:tblGridChange w:id="0">
          <w:tblGrid>
            <w:gridCol w:w="2127"/>
            <w:gridCol w:w="1134"/>
            <w:gridCol w:w="1701"/>
            <w:gridCol w:w="1701"/>
            <w:gridCol w:w="1701"/>
            <w:gridCol w:w="1559"/>
          </w:tblGrid>
        </w:tblGridChange>
      </w:tblGrid>
      <w:tr>
        <w:trPr>
          <w:cantSplit w:val="0"/>
          <w:tblHeader w:val="0"/>
        </w:trPr>
        <w:tc>
          <w:tcPr/>
          <w:p w:rsidR="00000000" w:rsidDel="00000000" w:rsidP="00000000" w:rsidRDefault="00000000" w:rsidRPr="00000000" w14:paraId="0000003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Учебный год</w:t>
            </w:r>
          </w:p>
        </w:tc>
        <w:tc>
          <w:tcPr/>
          <w:p w:rsidR="00000000" w:rsidDel="00000000" w:rsidP="00000000" w:rsidRDefault="00000000" w:rsidRPr="00000000" w14:paraId="0000003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Кол-во чел.</w:t>
            </w:r>
          </w:p>
        </w:tc>
        <w:tc>
          <w:tcPr/>
          <w:p w:rsidR="00000000" w:rsidDel="00000000" w:rsidP="00000000" w:rsidRDefault="00000000" w:rsidRPr="00000000" w14:paraId="0000003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Высшая</w:t>
            </w:r>
          </w:p>
        </w:tc>
        <w:tc>
          <w:tcPr/>
          <w:p w:rsidR="00000000" w:rsidDel="00000000" w:rsidP="00000000" w:rsidRDefault="00000000" w:rsidRPr="00000000" w14:paraId="0000003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Первая</w:t>
            </w:r>
          </w:p>
        </w:tc>
        <w:tc>
          <w:tcPr/>
          <w:p w:rsidR="00000000" w:rsidDel="00000000" w:rsidP="00000000" w:rsidRDefault="00000000" w:rsidRPr="00000000" w14:paraId="0000003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СЗД</w:t>
            </w:r>
          </w:p>
        </w:tc>
        <w:tc>
          <w:tcPr/>
          <w:p w:rsidR="00000000" w:rsidDel="00000000" w:rsidP="00000000" w:rsidRDefault="00000000" w:rsidRPr="00000000" w14:paraId="0000003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Без категории</w:t>
            </w:r>
          </w:p>
        </w:tc>
      </w:tr>
      <w:tr>
        <w:trPr>
          <w:cantSplit w:val="0"/>
          <w:tblHeader w:val="0"/>
        </w:trPr>
        <w:tc>
          <w:tcPr/>
          <w:p w:rsidR="00000000" w:rsidDel="00000000" w:rsidP="00000000" w:rsidRDefault="00000000" w:rsidRPr="00000000" w14:paraId="0000003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2021-2022</w:t>
            </w:r>
          </w:p>
        </w:tc>
        <w:tc>
          <w:tcPr/>
          <w:p w:rsidR="00000000" w:rsidDel="00000000" w:rsidP="00000000" w:rsidRDefault="00000000" w:rsidRPr="00000000" w14:paraId="0000004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29</w:t>
            </w:r>
          </w:p>
        </w:tc>
        <w:tc>
          <w:tcPr/>
          <w:p w:rsidR="00000000" w:rsidDel="00000000" w:rsidP="00000000" w:rsidRDefault="00000000" w:rsidRPr="00000000" w14:paraId="0000004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(48 %)</w:t>
            </w:r>
          </w:p>
        </w:tc>
        <w:tc>
          <w:tcPr/>
          <w:p w:rsidR="00000000" w:rsidDel="00000000" w:rsidP="00000000" w:rsidRDefault="00000000" w:rsidRPr="00000000" w14:paraId="0000004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(21 %)</w:t>
            </w:r>
          </w:p>
        </w:tc>
        <w:tc>
          <w:tcPr/>
          <w:p w:rsidR="00000000" w:rsidDel="00000000" w:rsidP="00000000" w:rsidRDefault="00000000" w:rsidRPr="00000000" w14:paraId="0000004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(24 %)</w:t>
            </w:r>
          </w:p>
        </w:tc>
        <w:tc>
          <w:tcPr/>
          <w:p w:rsidR="00000000" w:rsidDel="00000000" w:rsidP="00000000" w:rsidRDefault="00000000" w:rsidRPr="00000000" w14:paraId="0000004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(7 %)</w:t>
            </w:r>
          </w:p>
        </w:tc>
      </w:tr>
      <w:tr>
        <w:trPr>
          <w:cantSplit w:val="0"/>
          <w:tblHeader w:val="0"/>
        </w:trPr>
        <w:tc>
          <w:tcPr/>
          <w:p w:rsidR="00000000" w:rsidDel="00000000" w:rsidP="00000000" w:rsidRDefault="00000000" w:rsidRPr="00000000" w14:paraId="0000004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2022-2023</w:t>
            </w:r>
          </w:p>
        </w:tc>
        <w:tc>
          <w:tcPr/>
          <w:p w:rsidR="00000000" w:rsidDel="00000000" w:rsidP="00000000" w:rsidRDefault="00000000" w:rsidRPr="00000000" w14:paraId="0000004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27</w:t>
            </w:r>
          </w:p>
        </w:tc>
        <w:tc>
          <w:tcPr/>
          <w:p w:rsidR="00000000" w:rsidDel="00000000" w:rsidP="00000000" w:rsidRDefault="00000000" w:rsidRPr="00000000" w14:paraId="0000004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(44 %)</w:t>
            </w:r>
          </w:p>
        </w:tc>
        <w:tc>
          <w:tcPr/>
          <w:p w:rsidR="00000000" w:rsidDel="00000000" w:rsidP="00000000" w:rsidRDefault="00000000" w:rsidRPr="00000000" w14:paraId="0000004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(26 %)</w:t>
            </w:r>
          </w:p>
        </w:tc>
        <w:tc>
          <w:tcPr/>
          <w:p w:rsidR="00000000" w:rsidDel="00000000" w:rsidP="00000000" w:rsidRDefault="00000000" w:rsidRPr="00000000" w14:paraId="0000004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(26 %)</w:t>
            </w:r>
          </w:p>
        </w:tc>
        <w:tc>
          <w:tcPr/>
          <w:p w:rsidR="00000000" w:rsidDel="00000000" w:rsidP="00000000" w:rsidRDefault="00000000" w:rsidRPr="00000000" w14:paraId="0000004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(4 %)</w:t>
            </w:r>
          </w:p>
        </w:tc>
      </w:tr>
      <w:tr>
        <w:trPr>
          <w:cantSplit w:val="0"/>
          <w:tblHeader w:val="0"/>
        </w:trPr>
        <w:tc>
          <w:tcPr/>
          <w:p w:rsidR="00000000" w:rsidDel="00000000" w:rsidP="00000000" w:rsidRDefault="00000000" w:rsidRPr="00000000" w14:paraId="0000004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2023-2024</w:t>
            </w:r>
          </w:p>
        </w:tc>
        <w:tc>
          <w:tcPr/>
          <w:p w:rsidR="00000000" w:rsidDel="00000000" w:rsidP="00000000" w:rsidRDefault="00000000" w:rsidRPr="00000000" w14:paraId="0000004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w:t>
            </w:r>
          </w:p>
        </w:tc>
        <w:tc>
          <w:tcPr/>
          <w:p w:rsidR="00000000" w:rsidDel="00000000" w:rsidP="00000000" w:rsidRDefault="00000000" w:rsidRPr="00000000" w14:paraId="0000004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(56 %)</w:t>
            </w:r>
          </w:p>
        </w:tc>
        <w:tc>
          <w:tcPr/>
          <w:p w:rsidR="00000000" w:rsidDel="00000000" w:rsidP="00000000" w:rsidRDefault="00000000" w:rsidRPr="00000000" w14:paraId="0000004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(24 %)</w:t>
            </w:r>
          </w:p>
        </w:tc>
        <w:tc>
          <w:tcPr/>
          <w:p w:rsidR="00000000" w:rsidDel="00000000" w:rsidP="00000000" w:rsidRDefault="00000000" w:rsidRPr="00000000" w14:paraId="0000004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(16 %)</w:t>
            </w:r>
          </w:p>
        </w:tc>
        <w:tc>
          <w:tcPr/>
          <w:p w:rsidR="00000000" w:rsidDel="00000000" w:rsidP="00000000" w:rsidRDefault="00000000" w:rsidRPr="00000000" w14:paraId="0000005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(4 %)</w:t>
            </w:r>
          </w:p>
        </w:tc>
      </w:tr>
    </w:tbl>
    <w:p w:rsidR="00000000" w:rsidDel="00000000" w:rsidP="00000000" w:rsidRDefault="00000000" w:rsidRPr="00000000" w14:paraId="00000051">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2">
      <w:pPr>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Из динамики, представленной в таблице видно, что уровень педагогического мастерства достаточно высокий. На начало учебного года 80 % педагогов имеют квалификационные категории. В коллективе 63 % педагогов имеют краевые, 26 % - федеральные Почетные грамоты.</w:t>
      </w:r>
    </w:p>
    <w:p w:rsidR="00000000" w:rsidDel="00000000" w:rsidP="00000000" w:rsidRDefault="00000000" w:rsidRPr="00000000" w14:paraId="00000053">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Возрастной состав:</w:t>
      </w:r>
    </w:p>
    <w:tbl>
      <w:tblPr>
        <w:tblStyle w:val="Table3"/>
        <w:tblW w:w="9923.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1843"/>
        <w:gridCol w:w="1985"/>
        <w:gridCol w:w="1984"/>
        <w:gridCol w:w="1843"/>
        <w:tblGridChange w:id="0">
          <w:tblGrid>
            <w:gridCol w:w="2268"/>
            <w:gridCol w:w="1843"/>
            <w:gridCol w:w="1985"/>
            <w:gridCol w:w="1984"/>
            <w:gridCol w:w="1843"/>
          </w:tblGrid>
        </w:tblGridChange>
      </w:tblGrid>
      <w:tr>
        <w:trPr>
          <w:cantSplit w:val="0"/>
          <w:tblHeader w:val="0"/>
        </w:trPr>
        <w:tc>
          <w:tcPr/>
          <w:p w:rsidR="00000000" w:rsidDel="00000000" w:rsidP="00000000" w:rsidRDefault="00000000" w:rsidRPr="00000000" w14:paraId="0000005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30 лет</w:t>
            </w:r>
          </w:p>
        </w:tc>
        <w:tc>
          <w:tcPr/>
          <w:p w:rsidR="00000000" w:rsidDel="00000000" w:rsidP="00000000" w:rsidRDefault="00000000" w:rsidRPr="00000000" w14:paraId="0000005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31-40 лет</w:t>
            </w:r>
          </w:p>
        </w:tc>
        <w:tc>
          <w:tcPr/>
          <w:p w:rsidR="00000000" w:rsidDel="00000000" w:rsidP="00000000" w:rsidRDefault="00000000" w:rsidRPr="00000000" w14:paraId="0000005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41-50 лет</w:t>
            </w:r>
          </w:p>
        </w:tc>
        <w:tc>
          <w:tcPr/>
          <w:p w:rsidR="00000000" w:rsidDel="00000000" w:rsidP="00000000" w:rsidRDefault="00000000" w:rsidRPr="00000000" w14:paraId="0000005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51-60 лет</w:t>
            </w:r>
          </w:p>
        </w:tc>
        <w:tc>
          <w:tcPr/>
          <w:p w:rsidR="00000000" w:rsidDel="00000000" w:rsidP="00000000" w:rsidRDefault="00000000" w:rsidRPr="00000000" w14:paraId="0000005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Старше 61 года</w:t>
            </w:r>
          </w:p>
        </w:tc>
      </w:tr>
      <w:tr>
        <w:trPr>
          <w:cantSplit w:val="0"/>
          <w:tblHeader w:val="0"/>
        </w:trPr>
        <w:tc>
          <w:tcPr/>
          <w:p w:rsidR="00000000" w:rsidDel="00000000" w:rsidP="00000000" w:rsidRDefault="00000000" w:rsidRPr="00000000" w14:paraId="0000005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(4 %)</w:t>
            </w:r>
          </w:p>
        </w:tc>
        <w:tc>
          <w:tcPr/>
          <w:p w:rsidR="00000000" w:rsidDel="00000000" w:rsidP="00000000" w:rsidRDefault="00000000" w:rsidRPr="00000000" w14:paraId="0000005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(12 %)</w:t>
            </w:r>
          </w:p>
        </w:tc>
        <w:tc>
          <w:tcPr/>
          <w:p w:rsidR="00000000" w:rsidDel="00000000" w:rsidP="00000000" w:rsidRDefault="00000000" w:rsidRPr="00000000" w14:paraId="0000005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(36 %)</w:t>
            </w:r>
          </w:p>
        </w:tc>
        <w:tc>
          <w:tcPr/>
          <w:p w:rsidR="00000000" w:rsidDel="00000000" w:rsidP="00000000" w:rsidRDefault="00000000" w:rsidRPr="00000000" w14:paraId="0000005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(36 %)</w:t>
            </w:r>
          </w:p>
        </w:tc>
        <w:tc>
          <w:tcPr/>
          <w:p w:rsidR="00000000" w:rsidDel="00000000" w:rsidP="00000000" w:rsidRDefault="00000000" w:rsidRPr="00000000" w14:paraId="0000005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(12 %)</w:t>
            </w:r>
          </w:p>
        </w:tc>
      </w:tr>
    </w:tbl>
    <w:p w:rsidR="00000000" w:rsidDel="00000000" w:rsidP="00000000" w:rsidRDefault="00000000" w:rsidRPr="00000000" w14:paraId="0000005E">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F">
      <w:pPr>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Из данных, приведенных в таблице видно, что 48 % педагогов старше 50 лет. Средний возраст педагогов  в учреждении – 49 лет.</w:t>
      </w:r>
    </w:p>
    <w:p w:rsidR="00000000" w:rsidDel="00000000" w:rsidP="00000000" w:rsidRDefault="00000000" w:rsidRPr="00000000" w14:paraId="00000060">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Стаж работы:</w:t>
      </w:r>
    </w:p>
    <w:tbl>
      <w:tblPr>
        <w:tblStyle w:val="Table4"/>
        <w:tblW w:w="9923.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1843"/>
        <w:gridCol w:w="1985"/>
        <w:gridCol w:w="1984"/>
        <w:gridCol w:w="1843"/>
        <w:tblGridChange w:id="0">
          <w:tblGrid>
            <w:gridCol w:w="2268"/>
            <w:gridCol w:w="1843"/>
            <w:gridCol w:w="1985"/>
            <w:gridCol w:w="1984"/>
            <w:gridCol w:w="1843"/>
          </w:tblGrid>
        </w:tblGridChange>
      </w:tblGrid>
      <w:tr>
        <w:trPr>
          <w:cantSplit w:val="0"/>
          <w:tblHeader w:val="0"/>
        </w:trPr>
        <w:tc>
          <w:tcPr/>
          <w:p w:rsidR="00000000" w:rsidDel="00000000" w:rsidP="00000000" w:rsidRDefault="00000000" w:rsidRPr="00000000" w14:paraId="0000006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10 лет</w:t>
            </w:r>
          </w:p>
        </w:tc>
        <w:tc>
          <w:tcPr/>
          <w:p w:rsidR="00000000" w:rsidDel="00000000" w:rsidP="00000000" w:rsidRDefault="00000000" w:rsidRPr="00000000" w14:paraId="0000006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11-20 лет</w:t>
            </w:r>
          </w:p>
        </w:tc>
        <w:tc>
          <w:tcPr/>
          <w:p w:rsidR="00000000" w:rsidDel="00000000" w:rsidP="00000000" w:rsidRDefault="00000000" w:rsidRPr="00000000" w14:paraId="0000006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21-30 лет</w:t>
            </w:r>
          </w:p>
        </w:tc>
        <w:tc>
          <w:tcPr/>
          <w:p w:rsidR="00000000" w:rsidDel="00000000" w:rsidP="00000000" w:rsidRDefault="00000000" w:rsidRPr="00000000" w14:paraId="0000006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31-40 лет</w:t>
            </w:r>
          </w:p>
        </w:tc>
        <w:tc>
          <w:tcPr/>
          <w:p w:rsidR="00000000" w:rsidDel="00000000" w:rsidP="00000000" w:rsidRDefault="00000000" w:rsidRPr="00000000" w14:paraId="0000006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41 год и более</w:t>
            </w:r>
          </w:p>
        </w:tc>
      </w:tr>
      <w:tr>
        <w:trPr>
          <w:cantSplit w:val="0"/>
          <w:tblHeader w:val="0"/>
        </w:trPr>
        <w:tc>
          <w:tcPr/>
          <w:p w:rsidR="00000000" w:rsidDel="00000000" w:rsidP="00000000" w:rsidRDefault="00000000" w:rsidRPr="00000000" w14:paraId="0000006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(4 %)</w:t>
            </w:r>
          </w:p>
        </w:tc>
        <w:tc>
          <w:tcPr/>
          <w:p w:rsidR="00000000" w:rsidDel="00000000" w:rsidP="00000000" w:rsidRDefault="00000000" w:rsidRPr="00000000" w14:paraId="0000006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(16 %)</w:t>
            </w:r>
          </w:p>
        </w:tc>
        <w:tc>
          <w:tcPr/>
          <w:p w:rsidR="00000000" w:rsidDel="00000000" w:rsidP="00000000" w:rsidRDefault="00000000" w:rsidRPr="00000000" w14:paraId="0000006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(40 %)</w:t>
            </w:r>
          </w:p>
        </w:tc>
        <w:tc>
          <w:tcPr/>
          <w:p w:rsidR="00000000" w:rsidDel="00000000" w:rsidP="00000000" w:rsidRDefault="00000000" w:rsidRPr="00000000" w14:paraId="0000006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(32 %)</w:t>
            </w:r>
          </w:p>
        </w:tc>
        <w:tc>
          <w:tcPr/>
          <w:p w:rsidR="00000000" w:rsidDel="00000000" w:rsidP="00000000" w:rsidRDefault="00000000" w:rsidRPr="00000000" w14:paraId="0000006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(8 %)</w:t>
            </w:r>
          </w:p>
        </w:tc>
      </w:tr>
    </w:tbl>
    <w:p w:rsidR="00000000" w:rsidDel="00000000" w:rsidP="00000000" w:rsidRDefault="00000000" w:rsidRPr="00000000" w14:paraId="0000006B">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C">
      <w:pPr>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Из данных, приведенных в таблице видно, что 80 % педагогов имеют стаж работы более 20 лет. Средний стаж по учреждению – 27 лет.</w:t>
      </w:r>
    </w:p>
    <w:p w:rsidR="00000000" w:rsidDel="00000000" w:rsidP="00000000" w:rsidRDefault="00000000" w:rsidRPr="00000000" w14:paraId="0000006D">
      <w:pPr>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Анализируя кадровый потенциал учреждения можно сделать следующие выводы:</w:t>
      </w:r>
    </w:p>
    <w:p w:rsidR="00000000" w:rsidDel="00000000" w:rsidP="00000000" w:rsidRDefault="00000000" w:rsidRPr="00000000" w14:paraId="000000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Происходит снижение численности педагогов, но по объективным причинам: смена места жительства, состояние здоровья;</w:t>
      </w:r>
    </w:p>
    <w:p w:rsidR="00000000" w:rsidDel="00000000" w:rsidP="00000000" w:rsidRDefault="00000000" w:rsidRPr="00000000" w14:paraId="0000006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Средний возраст педагогов – 49 лет, стаж – 27 лет, 80 % имеют категории. То есть «костяк» коллектива – опытные, активные, квалифицированные управленцы и учителя-предметники;</w:t>
      </w:r>
    </w:p>
    <w:p w:rsidR="00000000" w:rsidDel="00000000" w:rsidP="00000000" w:rsidRDefault="00000000" w:rsidRPr="00000000" w14:paraId="0000007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Около половины педагогов имеют учебную нагрузку более 30 часов в неделю, 6 основных работников являются совместителями в других образовательных учреждениях. Это создает определенные трудности для повышения квалификации и методической компетентности;</w:t>
      </w:r>
    </w:p>
    <w:p w:rsidR="00000000" w:rsidDel="00000000" w:rsidP="00000000" w:rsidRDefault="00000000" w:rsidRPr="00000000" w14:paraId="0000007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Есть педагоги пенсионного возраста с соответствием занимаемой должности, которые не заинтересованы в повышении квалификации и методической компетентности. Как правило, по этим направлениям они неохотно идут на контакт, выполняя необходимый минимум своей работы – уроки, предметные олимпиады и конкурсы;</w:t>
      </w:r>
    </w:p>
    <w:p w:rsidR="00000000" w:rsidDel="00000000" w:rsidP="00000000" w:rsidRDefault="00000000" w:rsidRPr="00000000" w14:paraId="0000007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педагогов из 25 являются выпускниками МБОУ «Гимназия» (школы № 2) в разные годы, то есть знают и продолжают традиции родного учреждения;</w:t>
      </w:r>
    </w:p>
    <w:p w:rsidR="00000000" w:rsidDel="00000000" w:rsidP="00000000" w:rsidRDefault="00000000" w:rsidRPr="00000000" w14:paraId="0000007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педагога являются руководителями муниципальных методических объединений, один педагог является муниципальным куратором курсов повышения квалификации и аттестации педагогических работников. Это очень помогает работе по данному направлению.</w:t>
      </w:r>
    </w:p>
    <w:p w:rsidR="00000000" w:rsidDel="00000000" w:rsidP="00000000" w:rsidRDefault="00000000" w:rsidRPr="00000000" w14:paraId="0000007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учреждении 4 учителя начальных классов, по 3 учителя русского языка и литературы, математики, по 2 учителя английского языка, истории и обществознания, физической культуры, остальные предметы представлены одним учителем.</w:t>
      </w:r>
    </w:p>
    <w:p w:rsidR="00000000" w:rsidDel="00000000" w:rsidP="00000000" w:rsidRDefault="00000000" w:rsidRPr="00000000" w14:paraId="00000075">
      <w:pPr>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 понятия «методическая компетентность» различные трактовки, в нее входят различные компоненты. Если их обобщить, то методической компетентностью педагога можно назвать процесс и результат овладения системой методических навыков, знаний, умений и готовность к их реализации в профессиональной деятельности. А в ее структуре можно выделить методические информированность, грамотность, творчество и искусство (высшее проявление компетентности).</w:t>
      </w:r>
    </w:p>
    <w:p w:rsidR="00000000" w:rsidDel="00000000" w:rsidP="00000000" w:rsidRDefault="00000000" w:rsidRPr="00000000" w14:paraId="00000076">
      <w:pPr>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Практика нашего учреждения представляет собой ряд значимых мероприятий, входящих в План методической работы МБОУ «Гимназия». Цель практики – повышение квалификации и методической компетентности педагогов учреждения. Практика дает возможность педагогам более полно реализовать свой педагогический потенциал. Она направлена на всех членов педагогического коллектива по принципу добровольного участия (за исключением работы над темами самообразования и обязательных курсов повышения квалификации). Общие результаты реализации практики – повышение методических компетенций, расширение профессионального опыта, возможность самореализации. Частные результаты – пополнение портфолио для аттестации. В связи с изменением Порядка проведения аттестации педагогических работников организаций, осуществляющих образовательную деятельность с 1 сентября 2023 года, вырос стимул участия в методических мероприятиях. Эффективность практики, на наш взгляд, зависит от расширения живого, реального, а не виртуального взаимодействия с коллегами из других школ, методистами, которое было резко снижено в последние годы из-за различных ограничений.  </w:t>
      </w:r>
    </w:p>
    <w:p w:rsidR="00000000" w:rsidDel="00000000" w:rsidP="00000000" w:rsidRDefault="00000000" w:rsidRPr="00000000" w14:paraId="00000077">
      <w:pPr>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Одно из значимых мероприятий нашей практики – конференция «Шаги к успеху», в которой участвовал весь коллектив. Это своеобразный творческий отчет по темам самообразования, над которыми педагоги работали в течение 3 лет. Их теоретический и практический опыт плотно переплетался с методической темой учреждения «Совершенствование учебно-воспитательного процесса с целью повышения качества образовательной подготовки обучающихся». Это был и отчет перед коллегами из других школ о работе всего педагогического коллектива. В настоящее время мы работаем по методической теме «Создание условий, способствующих развитию образовательной среды учреждения на основе обновленных ФГОС» и обобщаем материал для будущей конференции.</w:t>
      </w:r>
    </w:p>
    <w:p w:rsidR="00000000" w:rsidDel="00000000" w:rsidP="00000000" w:rsidRDefault="00000000" w:rsidRPr="00000000" w14:paraId="00000078">
      <w:pPr>
        <w:ind w:left="-567" w:firstLine="0"/>
        <w:jc w:val="both"/>
        <w:rPr>
          <w:rFonts w:ascii="Times New Roman" w:cs="Times New Roman" w:eastAsia="Times New Roman" w:hAnsi="Times New Roman"/>
          <w:sz w:val="28"/>
          <w:szCs w:val="28"/>
        </w:rPr>
      </w:pPr>
      <w:bookmarkStart w:colFirst="0" w:colLast="0" w:name="_gjdgxs" w:id="0"/>
      <w:bookmarkEnd w:id="0"/>
      <w:r w:rsidDel="00000000" w:rsidR="00000000" w:rsidRPr="00000000">
        <w:rPr>
          <w:rFonts w:ascii="Times New Roman" w:cs="Times New Roman" w:eastAsia="Times New Roman" w:hAnsi="Times New Roman"/>
          <w:sz w:val="28"/>
          <w:szCs w:val="28"/>
          <w:rtl w:val="0"/>
        </w:rPr>
        <w:t xml:space="preserve">    Следующее масштабное мероприятие – Фестиваль открытых уроков и внеклассных мероприятий «Гора самоцветов», на котором выступили более половины педагогов.  Прошлогодний Фестиваль проводился по срокам перед 65-летием МБОУ «Гимназия». Поэтому его закрытие было на сцене городского Дворца культуры на праздновании юбилея. </w:t>
      </w:r>
    </w:p>
    <w:p w:rsidR="00000000" w:rsidDel="00000000" w:rsidP="00000000" w:rsidRDefault="00000000" w:rsidRPr="00000000" w14:paraId="00000079">
      <w:pPr>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 текущем календарном году, который является Годом педагога и наставника, в Александровском муниципальном округе каждой из пяти школ было предложено провести по одному открытому методическому мероприятию с привлечением максимально возможного числа коллег. Инициатива всеми была поддержана и прошла на высоком профессиональном уровне. МБОУ «Гимназия» провела метапредметное событие «День семьи, любви и верности» в рамках реализации краевого проекта «Образовательный лифт: ШНОР». Отчет о данном мероприятии будет представлен на региональной научно-практической конференции «Эффективные механизмы повышения образовательных результатов обучающихся» 27 ноября в г. Перми.</w:t>
      </w:r>
    </w:p>
    <w:p w:rsidR="00000000" w:rsidDel="00000000" w:rsidP="00000000" w:rsidRDefault="00000000" w:rsidRPr="00000000" w14:paraId="0000007A">
      <w:pPr>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Хорошей практикой является взаимообмен информацией на заседаниях школьных методических объединений. Учителя рассказывают о пройденных курсах повышения квалификации, прослушанных вебинарах, о возможностях применения полученных знаний на уроках. На особом контроле у администрации находятся обязательные КПК: обновленные ФГОС, профилактика ковид-19, соблюдение требований СанПиН, оказание первой помощи, работа с обучающимися с ОВЗ и т.п. Их проходят все педагоги. На итоговых заседаниях ШМО коллеги высказывают предложения о желательных КПК на следующий учебный год. Происходит своеобразная диагностика для формирования заявки.</w:t>
      </w:r>
    </w:p>
    <w:p w:rsidR="00000000" w:rsidDel="00000000" w:rsidP="00000000" w:rsidRDefault="00000000" w:rsidRPr="00000000" w14:paraId="0000007B">
      <w:pPr>
        <w:ind w:left="-56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Мы считаем, что для нашего небольшого коллектива, как педагогического, так и ученического, данная практика является эффективной. Хотя ограничительным барьером является высокая нагрузка и отсутствие стимула у некоторых коллег, данная проблема решаема. Это доказывают высокий процент педагогов с категориями, регулярная курсовая подготовка, результативное участие в конкурсах профессионального мастерства и мероприятиях по обмену опытом. Последние 3 года представитель МБОУ «Гимназия» всегда есть среди победителей премии ПАО «Метафракс Кемикалс» «Лучший педагог года» среди учителей Александровского муниципального округа.</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207" w:hanging="360"/>
      </w:pPr>
      <w:rPr/>
    </w:lvl>
    <w:lvl w:ilvl="1">
      <w:start w:val="1"/>
      <w:numFmt w:val="lowerLetter"/>
      <w:lvlText w:val="%2."/>
      <w:lvlJc w:val="left"/>
      <w:pPr>
        <w:ind w:left="513" w:hanging="360"/>
      </w:pPr>
      <w:rPr/>
    </w:lvl>
    <w:lvl w:ilvl="2">
      <w:start w:val="1"/>
      <w:numFmt w:val="lowerRoman"/>
      <w:lvlText w:val="%3."/>
      <w:lvlJc w:val="right"/>
      <w:pPr>
        <w:ind w:left="1233" w:hanging="180"/>
      </w:pPr>
      <w:rPr/>
    </w:lvl>
    <w:lvl w:ilvl="3">
      <w:start w:val="1"/>
      <w:numFmt w:val="decimal"/>
      <w:lvlText w:val="%4."/>
      <w:lvlJc w:val="left"/>
      <w:pPr>
        <w:ind w:left="1953" w:hanging="360"/>
      </w:pPr>
      <w:rPr/>
    </w:lvl>
    <w:lvl w:ilvl="4">
      <w:start w:val="1"/>
      <w:numFmt w:val="lowerLetter"/>
      <w:lvlText w:val="%5."/>
      <w:lvlJc w:val="left"/>
      <w:pPr>
        <w:ind w:left="2673" w:hanging="360"/>
      </w:pPr>
      <w:rPr/>
    </w:lvl>
    <w:lvl w:ilvl="5">
      <w:start w:val="1"/>
      <w:numFmt w:val="lowerRoman"/>
      <w:lvlText w:val="%6."/>
      <w:lvlJc w:val="right"/>
      <w:pPr>
        <w:ind w:left="3393" w:hanging="180"/>
      </w:pPr>
      <w:rPr/>
    </w:lvl>
    <w:lvl w:ilvl="6">
      <w:start w:val="1"/>
      <w:numFmt w:val="decimal"/>
      <w:lvlText w:val="%7."/>
      <w:lvlJc w:val="left"/>
      <w:pPr>
        <w:ind w:left="4113" w:hanging="360"/>
      </w:pPr>
      <w:rPr/>
    </w:lvl>
    <w:lvl w:ilvl="7">
      <w:start w:val="1"/>
      <w:numFmt w:val="lowerLetter"/>
      <w:lvlText w:val="%8."/>
      <w:lvlJc w:val="left"/>
      <w:pPr>
        <w:ind w:left="4833" w:hanging="360"/>
      </w:pPr>
      <w:rPr/>
    </w:lvl>
    <w:lvl w:ilvl="8">
      <w:start w:val="1"/>
      <w:numFmt w:val="lowerRoman"/>
      <w:lvlText w:val="%9."/>
      <w:lvlJc w:val="right"/>
      <w:pPr>
        <w:ind w:left="5553"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